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1C2C1" w14:textId="46229045" w:rsidR="00B81B8F" w:rsidRDefault="00F633C2" w:rsidP="00F633C2">
      <w:pPr>
        <w:spacing w:before="157" w:after="157" w:line="270" w:lineRule="auto"/>
        <w:jc w:val="center"/>
      </w:pPr>
      <w:bookmarkStart w:id="0" w:name="bm_12_анализ_удовлетворённости_уч_667386"/>
      <w:r>
        <w:rPr>
          <w:rFonts w:eastAsia="Georgia" w:hAnsi="Georgia" w:cs="Georgia"/>
          <w:b/>
          <w:color w:val="000000"/>
          <w:sz w:val="39"/>
        </w:rPr>
        <w:t>1</w:t>
      </w:r>
      <w:r w:rsidR="00B36C99">
        <w:rPr>
          <w:rFonts w:eastAsia="Georgia" w:hAnsi="Georgia" w:cs="Georgia"/>
          <w:b/>
          <w:color w:val="000000"/>
          <w:sz w:val="39"/>
        </w:rPr>
        <w:t>7</w:t>
      </w:r>
      <w:r>
        <w:rPr>
          <w:rFonts w:eastAsia="Georgia" w:hAnsi="Georgia" w:cs="Georgia"/>
          <w:b/>
          <w:color w:val="000000"/>
          <w:sz w:val="39"/>
        </w:rPr>
        <w:t xml:space="preserve">. Анализ удовлетворённости учебным процессом среди студентов </w:t>
      </w:r>
      <w:r w:rsidR="009A18A1">
        <w:rPr>
          <w:rFonts w:eastAsia="Georgia" w:hAnsi="Georgia" w:cs="Georgia"/>
          <w:b/>
          <w:color w:val="000000"/>
          <w:sz w:val="39"/>
        </w:rPr>
        <w:t>МАГИСТРАТУРЫ</w:t>
      </w:r>
      <w:r>
        <w:rPr>
          <w:rFonts w:eastAsia="Georgia" w:hAnsi="Georgia" w:cs="Georgia"/>
          <w:b/>
          <w:color w:val="000000"/>
          <w:sz w:val="39"/>
        </w:rPr>
        <w:t xml:space="preserve"> (ОЧНО</w:t>
      </w:r>
      <w:r w:rsidR="00B36C99">
        <w:rPr>
          <w:rFonts w:eastAsia="Georgia" w:hAnsi="Georgia" w:cs="Georgia"/>
          <w:b/>
          <w:color w:val="000000"/>
          <w:sz w:val="39"/>
        </w:rPr>
        <w:t>-ЗАОЧНОЕ</w:t>
      </w:r>
      <w:r>
        <w:rPr>
          <w:rFonts w:eastAsia="Georgia" w:hAnsi="Georgia" w:cs="Georgia"/>
          <w:b/>
          <w:color w:val="000000"/>
          <w:sz w:val="39"/>
        </w:rPr>
        <w:t xml:space="preserve"> ОТДЕЛЕНИЕ) направления подготовки </w:t>
      </w:r>
      <w:bookmarkEnd w:id="0"/>
      <w:r w:rsidR="00B36C99">
        <w:rPr>
          <w:rFonts w:eastAsia="Georgia" w:hAnsi="Georgia" w:cs="Georgia"/>
          <w:b/>
          <w:color w:val="000000"/>
          <w:sz w:val="39"/>
        </w:rPr>
        <w:t>ЭКОНОМИКА</w:t>
      </w:r>
    </w:p>
    <w:p w14:paraId="541963EB" w14:textId="77777777" w:rsidR="00B81B8F" w:rsidRDefault="00F633C2" w:rsidP="00F633C2">
      <w:pPr>
        <w:spacing w:after="210" w:line="360" w:lineRule="auto"/>
        <w:jc w:val="center"/>
      </w:pPr>
      <w:r>
        <w:rPr>
          <w:rFonts w:eastAsia="Georgia" w:hAnsi="Georgia" w:cs="Georgia"/>
          <w:color w:val="000000"/>
        </w:rPr>
        <w:t>АНОО ВО СИБИТ</w:t>
      </w:r>
    </w:p>
    <w:p w14:paraId="6D1B074F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Georgia" w:hAnsi="Georgia" w:cs="Georgia"/>
          <w:b/>
          <w:color w:val="000000"/>
        </w:rPr>
        <w:t xml:space="preserve">ИССЛЕДОВАНИЕ КАЧЕСТВА УСЛОВИЙ ОСУЩЕСТВЛЕНИЯ ОБРАЗОВАТЕЛЬНОЙ </w:t>
      </w:r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ДЕЯТЕЛЬНОСТИ СРЕДИ ОБУЧАЮЩИХСЯ</w:t>
      </w:r>
    </w:p>
    <w:p w14:paraId="40F452D7" w14:textId="77777777" w:rsidR="00B81B8F" w:rsidRPr="00F633C2" w:rsidRDefault="00F633C2" w:rsidP="00F633C2">
      <w:pPr>
        <w:spacing w:after="2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2026 год</w:t>
      </w:r>
    </w:p>
    <w:p w14:paraId="781AE6BB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1" w:name="введени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Введение</w:t>
      </w:r>
      <w:bookmarkEnd w:id="1"/>
    </w:p>
    <w:p w14:paraId="3B1291F7" w14:textId="72AE7E6F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Настоящий отчёт по самообследованию подготовлен на основе материалов исследования качества условий осуществления образовательной деятельности среди обучающихся АНОО ВО СИБИТ. В основу содержания положена структура и основные аналитические разделы базового отчёта по удовлетворённости студентов.</w:t>
      </w:r>
    </w:p>
    <w:p w14:paraId="52767849" w14:textId="414B6A6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Документ ориентирован на оценку удовлетворённости учебным процессом по соответствующему направлению подготовки и форме обучения, а также включает сведения о контингенте магистратуры, представленные в отдельной таблице.</w:t>
      </w:r>
    </w:p>
    <w:p w14:paraId="25F17445" w14:textId="77777777" w:rsidR="00B81B8F" w:rsidRPr="00F633C2" w:rsidRDefault="00F633C2" w:rsidP="00F633C2">
      <w:pPr>
        <w:spacing w:before="315" w:after="105" w:line="360" w:lineRule="auto"/>
        <w:ind w:left="-30"/>
        <w:jc w:val="both"/>
        <w:rPr>
          <w:rFonts w:ascii="Times New Roman" w:hAnsi="Times New Roman" w:cs="Times New Roman"/>
          <w:sz w:val="28"/>
          <w:szCs w:val="28"/>
        </w:rPr>
      </w:pPr>
      <w:bookmarkStart w:id="2" w:name="сведения_по_магистратуре"/>
      <w:r w:rsidRPr="00F633C2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Сведения по магистратуре</w:t>
      </w:r>
      <w:bookmarkEnd w:id="2"/>
    </w:p>
    <w:p w14:paraId="3B06362F" w14:textId="2B600BA4" w:rsidR="00B81B8F" w:rsidRPr="00F633C2" w:rsidRDefault="00F633C2" w:rsidP="00F633C2">
      <w:pPr>
        <w:spacing w:after="21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3C2">
        <w:rPr>
          <w:rFonts w:ascii="Times New Roman" w:eastAsia="Georgia" w:hAnsi="Times New Roman" w:cs="Times New Roman"/>
          <w:color w:val="000000"/>
          <w:sz w:val="28"/>
          <w:szCs w:val="28"/>
        </w:rPr>
        <w:t>Ниже приведены данные о контингенте магистратуры по формам обучения и направлениям подготовки.</w:t>
      </w:r>
    </w:p>
    <w:tbl>
      <w:tblPr>
        <w:tblStyle w:val="NormalGrid"/>
        <w:tblW w:w="0" w:type="auto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1722"/>
        <w:gridCol w:w="3509"/>
        <w:gridCol w:w="2355"/>
        <w:gridCol w:w="1918"/>
      </w:tblGrid>
      <w:tr w:rsidR="00B81B8F" w:rsidRPr="00F633C2" w14:paraId="40C2320A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598EF9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lastRenderedPageBreak/>
              <w:t>Форма обучения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CEE7D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Направление подготовки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A1B113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Общее количество студентов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1012EAB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Из них в академ. отпуске</w:t>
            </w:r>
          </w:p>
        </w:tc>
      </w:tr>
      <w:tr w:rsidR="00B81B8F" w:rsidRPr="00F633C2" w14:paraId="28D69076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067AC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A119A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6120B7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030BD2F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8D61175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70D7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FCBE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3D781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4E33EB4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031A7007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6889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69FEF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67F9B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8E3B81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81B8F" w:rsidRPr="00F633C2" w14:paraId="2DD488E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4860F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BC7B7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DA24C8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3C1D35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81B8F" w:rsidRPr="00F633C2" w14:paraId="244772FB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956594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66C02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Менеджмент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E736E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3032B49B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81B8F" w:rsidRPr="00F633C2" w14:paraId="3C060FA4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12C466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Очно-заочная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056641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30A65A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5E6AA342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helvetica neue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81B8F" w:rsidRPr="00F633C2" w14:paraId="04B8A701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92D94C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A726D4" w14:textId="77777777" w:rsidR="00B81B8F" w:rsidRPr="00F633C2" w:rsidRDefault="00B81B8F" w:rsidP="00F63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897445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88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63E726D" w14:textId="77777777" w:rsidR="00B81B8F" w:rsidRPr="00F633C2" w:rsidRDefault="00F633C2" w:rsidP="00F63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C2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</w:tr>
    </w:tbl>
    <w:p w14:paraId="0C7FAA21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1. Общие сведения об опросе</w:t>
      </w:r>
    </w:p>
    <w:p w14:paraId="18AE5961" w14:textId="52CB6503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Опрос проводился среди обучающихся АНОО ВО СИБИТ в целях оценки качества условий осуществления образовательной деятельности. В анкетировании приняли участие </w:t>
      </w:r>
      <w:r w:rsidR="00DF02CA">
        <w:rPr>
          <w:rFonts w:ascii="Times New Roman" w:hAnsi="Times New Roman" w:cs="Times New Roman"/>
          <w:color w:val="28251D"/>
          <w:sz w:val="28"/>
          <w:szCs w:val="28"/>
        </w:rPr>
        <w:t>9</w:t>
      </w:r>
      <w:r>
        <w:rPr>
          <w:rFonts w:ascii="Times New Roman" w:hAnsi="Times New Roman" w:cs="Times New Roman"/>
          <w:color w:val="28251D"/>
          <w:sz w:val="28"/>
          <w:szCs w:val="28"/>
        </w:rPr>
        <w:t>2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 xml:space="preserve"> студента. Сбор данных осуществлён в феврале 2026 года.</w:t>
      </w:r>
    </w:p>
    <w:p w14:paraId="73A7AA36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Состав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полу</w:t>
      </w:r>
      <w:proofErr w:type="spellEnd"/>
    </w:p>
    <w:p w14:paraId="0239E0DE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40767" wp14:editId="354CAE0B">
            <wp:extent cx="3200400" cy="4059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5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52E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Женщины — 65.4%, мужчины — 34.6%.</w:t>
      </w:r>
    </w:p>
    <w:p w14:paraId="669C5E5A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1.2.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Курс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/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статус</w:t>
      </w:r>
      <w:proofErr w:type="spellEnd"/>
    </w:p>
    <w:p w14:paraId="17DC80A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DBB9A" wp14:editId="5ED2FA74">
            <wp:extent cx="3657600" cy="45978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44DD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Студенты 1–2 курса — 38.5%, 3–4 курса — 19.2%, 5 курса — 15.4%, магистранты — 19.2%.</w:t>
      </w:r>
    </w:p>
    <w:p w14:paraId="199E7C9F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1.3.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Форма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обучения</w:t>
      </w:r>
      <w:proofErr w:type="spellEnd"/>
    </w:p>
    <w:p w14:paraId="701FAB4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F297A" wp14:editId="32471865">
            <wp:extent cx="3200400" cy="4067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1ED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Очная форма — 30.8%, очно-заочная — 69.2%.</w:t>
      </w:r>
    </w:p>
    <w:p w14:paraId="01DA33F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0722E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2. Доступность информации об институте</w:t>
      </w:r>
    </w:p>
    <w:p w14:paraId="4BD2D1E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К информации на стендах обращались 50.0% студентов, 50.0% — не обращались. Официальным сайтом пользуются 92.3% опрошенных.</w:t>
      </w:r>
    </w:p>
    <w:p w14:paraId="71CBA7E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7FA3D2" wp14:editId="77BC93EA">
            <wp:extent cx="5669280" cy="31104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C44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доступностью информации удовлетворены 50.0% студентов, скорее удовлетворены — 23.1%. Наибольшие затруднения: опросная форма на сайте (26.9% негативных оценок) и электронные сервисы обратной связи (19.2%).</w:t>
      </w:r>
    </w:p>
    <w:p w14:paraId="451A816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E238D0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3. </w:t>
      </w:r>
      <w:proofErr w:type="spellStart"/>
      <w:r w:rsidRPr="00516AB9">
        <w:rPr>
          <w:rFonts w:ascii="Times New Roman" w:hAnsi="Times New Roman" w:cs="Times New Roman"/>
          <w:color w:val="1B474D"/>
        </w:rPr>
        <w:t>Комфортность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условий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образовательной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деятельности</w:t>
      </w:r>
      <w:proofErr w:type="spellEnd"/>
    </w:p>
    <w:p w14:paraId="15AA3D7C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3761D" wp14:editId="065704FD">
            <wp:extent cx="5669280" cy="2792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812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671834" wp14:editId="351868DE">
            <wp:extent cx="3657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B85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В целом комфортностью условий удовлетворены 46.2% студентов, скорее удовлетворены — 26.9%, скорее не удовлетворены — 11.5%, не удовлетворены — 7.7%.</w:t>
      </w:r>
    </w:p>
    <w:p w14:paraId="2E61103C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lastRenderedPageBreak/>
        <w:t xml:space="preserve">3.1.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График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работы</w:t>
      </w:r>
      <w:proofErr w:type="spellEnd"/>
      <w:r w:rsidRPr="00516AB9">
        <w:rPr>
          <w:rFonts w:ascii="Times New Roman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института</w:t>
      </w:r>
      <w:proofErr w:type="spellEnd"/>
    </w:p>
    <w:p w14:paraId="5CB89D9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BEEA9" wp14:editId="217F6CFD">
            <wp:extent cx="3657600" cy="4129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B3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Графиком работы удовлетворены 57.7%, скорее удовлетворены — 23.1%. Доля негативных оценок — 7.6%.</w:t>
      </w:r>
    </w:p>
    <w:p w14:paraId="7F551580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26DE9C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4. Доступность условий для лиц с инвалидностью</w:t>
      </w:r>
    </w:p>
    <w:p w14:paraId="3437047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Группу инвалидности имеют 11.5% участников опроса (3 чел.). Данные приведены в % от общего числа опрошенных.</w:t>
      </w:r>
    </w:p>
    <w:p w14:paraId="3DB3954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4E41A" wp14:editId="752F8A24">
            <wp:extent cx="5669280" cy="37497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F61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Три студента с инвалидностью в целом положительно оценивают условия доступности. Наибольшее число положительных оценок получили: альтернативная версия сайта, адаптированные лифты и расширенные проёмы, сопровождение сотрудниками.</w:t>
      </w:r>
    </w:p>
    <w:p w14:paraId="07FBC16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366FF7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t>5. Дистанционное взаимодействие с институтом</w:t>
      </w:r>
    </w:p>
    <w:p w14:paraId="23724CB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Дистанционными способами взаимодействия пользовались 92.3% студентов, 7.7% — не пользовались.</w:t>
      </w:r>
    </w:p>
    <w:p w14:paraId="72F6F215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D378F8" wp14:editId="3AD49F88">
            <wp:extent cx="5486400" cy="24420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006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Доброжелательностью при дистанционном взаимодействии удовлетворены 46.2% студентов, скорее удовлетворены — 23.1%. Негативные оценки — 34.6%. В открытых ответах: трудности с дозвоном, долгие ответы по электронной почте, противоречивая информация у разных сотрудников.</w:t>
      </w:r>
    </w:p>
    <w:p w14:paraId="75C60AC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7E682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6. </w:t>
      </w:r>
      <w:proofErr w:type="spellStart"/>
      <w:r w:rsidRPr="00516AB9">
        <w:rPr>
          <w:rFonts w:ascii="Times New Roman" w:hAnsi="Times New Roman" w:cs="Times New Roman"/>
          <w:color w:val="1B474D"/>
        </w:rPr>
        <w:t>Доброжелательность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вежливость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персонала</w:t>
      </w:r>
      <w:proofErr w:type="spellEnd"/>
    </w:p>
    <w:p w14:paraId="6372D2E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8EB4B" wp14:editId="2D674948">
            <wp:extent cx="5486400" cy="2003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F0C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Работники первичного контакта: удовлетворены — 53.8%, скорее удовлетворены — 26.9%, скорее не удовлетворены — 19.2%. Работники, оказывающие услугу: удовлетворены — 42.3%, скорее удовлетворены — 26.9%, негативные оценки — 30.8%.</w:t>
      </w:r>
    </w:p>
    <w:p w14:paraId="6FF209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04723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7. Общая удовлетворённость условиями</w:t>
      </w:r>
    </w:p>
    <w:p w14:paraId="7565CEDF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30900" wp14:editId="4E2D2788">
            <wp:extent cx="5669280" cy="2668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6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33F3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Организационными условиями удовлетворены 46.2%, скорее удовлетворены — 23.1%, скорее не удовлетворены — 15.4%, не удовлетворены — 19.2%. Состоянием образовательных услуг в целом: удовлетворены 46.2%, не удовлетворены (суммарно) — 30.7%.</w:t>
      </w:r>
    </w:p>
    <w:p w14:paraId="64DBE3B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BAE52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hAnsi="Times New Roman" w:cs="Times New Roman"/>
          <w:color w:val="1B474D"/>
          <w:lang w:val="ru-RU"/>
        </w:rPr>
        <w:lastRenderedPageBreak/>
        <w:t>8. Готовность рекомендовать институт</w:t>
      </w:r>
    </w:p>
    <w:p w14:paraId="36F5D991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260DA" wp14:editId="345A59DF">
            <wp:extent cx="3657600" cy="44807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48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65B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Готовы рекомендовать институт — 38.5%, скорее готовы — 34.6% (суммарно — 73.1%). Скорее не готовы — 11.5%, не готовы — 15.4% (суммарно — 26.9%).</w:t>
      </w:r>
    </w:p>
    <w:p w14:paraId="2752253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6AC118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9.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Ключевые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темы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открытых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ответов</w:t>
      </w:r>
      <w:proofErr w:type="spellEnd"/>
    </w:p>
    <w:p w14:paraId="3B7E70D6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68F37" wp14:editId="0D20E43C">
            <wp:extent cx="5486400" cy="2526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A7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</w:rPr>
        <w:t>Системная проблема — недоступность сотрудников по телефону (особенно бухгалтерия и отдел дистанционного обучения). Студенты указывают также на длительную проверку работ, технические ошибки в тестах на платформе СДО и несвоевременную выдачу учебных доступов.</w:t>
      </w:r>
    </w:p>
    <w:p w14:paraId="461B3FFB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724E5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10.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картина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удовлетворённости</w:t>
      </w:r>
      <w:proofErr w:type="spellEnd"/>
    </w:p>
    <w:p w14:paraId="2233FE0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08E90" wp14:editId="5ECA1010">
            <wp:extent cx="5669280" cy="31127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22A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ECE16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lastRenderedPageBreak/>
        <w:t xml:space="preserve">11. </w:t>
      </w:r>
      <w:proofErr w:type="spellStart"/>
      <w:r w:rsidRPr="00516AB9">
        <w:rPr>
          <w:rFonts w:ascii="Times New Roman" w:hAnsi="Times New Roman" w:cs="Times New Roman"/>
          <w:color w:val="1B474D"/>
        </w:rPr>
        <w:t>Сводная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таблица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ключевых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</w:t>
      </w:r>
      <w:proofErr w:type="spellStart"/>
      <w:r w:rsidRPr="00516AB9">
        <w:rPr>
          <w:rFonts w:ascii="Times New Roman" w:hAnsi="Times New Roman" w:cs="Times New Roman"/>
          <w:color w:val="1B474D"/>
        </w:rPr>
        <w:t>показателей</w:t>
      </w:r>
      <w:proofErr w:type="spellEnd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182"/>
        <w:gridCol w:w="3161"/>
        <w:gridCol w:w="3157"/>
      </w:tblGrid>
      <w:tr w:rsidR="00F633C2" w:rsidRPr="00516AB9" w14:paraId="5E8C09E4" w14:textId="77777777" w:rsidTr="00B60355">
        <w:trPr>
          <w:jc w:val="center"/>
        </w:trPr>
        <w:tc>
          <w:tcPr>
            <w:tcW w:w="3230" w:type="dxa"/>
            <w:shd w:val="clear" w:color="auto" w:fill="1B474D"/>
          </w:tcPr>
          <w:p w14:paraId="47A4FA0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Блок</w:t>
            </w:r>
            <w:proofErr w:type="spellEnd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/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F18EF2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  <w:tc>
          <w:tcPr>
            <w:tcW w:w="3230" w:type="dxa"/>
            <w:shd w:val="clear" w:color="auto" w:fill="1B474D"/>
          </w:tcPr>
          <w:p w14:paraId="1A9B9A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Скорее </w:t>
            </w:r>
            <w:proofErr w:type="spellStart"/>
            <w:r w:rsidRPr="00516AB9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удовлетворён</w:t>
            </w:r>
            <w:proofErr w:type="spellEnd"/>
          </w:p>
        </w:tc>
      </w:tr>
      <w:tr w:rsidR="00F633C2" w:rsidRPr="00516AB9" w14:paraId="22375ABA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D6469B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Доступность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6)</w:t>
            </w:r>
          </w:p>
        </w:tc>
        <w:tc>
          <w:tcPr>
            <w:tcW w:w="3230" w:type="dxa"/>
            <w:shd w:val="clear" w:color="auto" w:fill="E8F4F6"/>
          </w:tcPr>
          <w:p w14:paraId="50393F7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50.0%</w:t>
            </w:r>
          </w:p>
        </w:tc>
        <w:tc>
          <w:tcPr>
            <w:tcW w:w="3230" w:type="dxa"/>
            <w:shd w:val="clear" w:color="auto" w:fill="E8F4F6"/>
          </w:tcPr>
          <w:p w14:paraId="3F43AC5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0C9B1886" w14:textId="77777777" w:rsidTr="00B60355">
        <w:trPr>
          <w:jc w:val="center"/>
        </w:trPr>
        <w:tc>
          <w:tcPr>
            <w:tcW w:w="3230" w:type="dxa"/>
          </w:tcPr>
          <w:p w14:paraId="40A0523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Комфортность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9)</w:t>
            </w:r>
          </w:p>
        </w:tc>
        <w:tc>
          <w:tcPr>
            <w:tcW w:w="3230" w:type="dxa"/>
          </w:tcPr>
          <w:p w14:paraId="617F984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77016C0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92B6DDC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3508927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10)</w:t>
            </w:r>
          </w:p>
        </w:tc>
        <w:tc>
          <w:tcPr>
            <w:tcW w:w="3230" w:type="dxa"/>
            <w:shd w:val="clear" w:color="auto" w:fill="E8F4F6"/>
          </w:tcPr>
          <w:p w14:paraId="24E6B0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57.7%</w:t>
            </w:r>
          </w:p>
        </w:tc>
        <w:tc>
          <w:tcPr>
            <w:tcW w:w="3230" w:type="dxa"/>
            <w:shd w:val="clear" w:color="auto" w:fill="E8F4F6"/>
          </w:tcPr>
          <w:p w14:paraId="4113A19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5A1FF0ED" w14:textId="77777777" w:rsidTr="00B60355">
        <w:trPr>
          <w:jc w:val="center"/>
        </w:trPr>
        <w:tc>
          <w:tcPr>
            <w:tcW w:w="3230" w:type="dxa"/>
          </w:tcPr>
          <w:p w14:paraId="02224D6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Дист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7)</w:t>
            </w:r>
          </w:p>
        </w:tc>
        <w:tc>
          <w:tcPr>
            <w:tcW w:w="3230" w:type="dxa"/>
          </w:tcPr>
          <w:p w14:paraId="78FFBF3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065731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451698D4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166A9C8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первичного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контакта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19)</w:t>
            </w:r>
          </w:p>
        </w:tc>
        <w:tc>
          <w:tcPr>
            <w:tcW w:w="3230" w:type="dxa"/>
            <w:shd w:val="clear" w:color="auto" w:fill="E8F4F6"/>
          </w:tcPr>
          <w:p w14:paraId="130488A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53.8%</w:t>
            </w:r>
          </w:p>
        </w:tc>
        <w:tc>
          <w:tcPr>
            <w:tcW w:w="3230" w:type="dxa"/>
            <w:shd w:val="clear" w:color="auto" w:fill="E8F4F6"/>
          </w:tcPr>
          <w:p w14:paraId="2FFAD6F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276B9A1A" w14:textId="77777777" w:rsidTr="00B60355">
        <w:trPr>
          <w:jc w:val="center"/>
        </w:trPr>
        <w:tc>
          <w:tcPr>
            <w:tcW w:w="3230" w:type="dxa"/>
          </w:tcPr>
          <w:p w14:paraId="0EF1CC9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Персонал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оказывающий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услугу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20)</w:t>
            </w:r>
          </w:p>
        </w:tc>
        <w:tc>
          <w:tcPr>
            <w:tcW w:w="3230" w:type="dxa"/>
          </w:tcPr>
          <w:p w14:paraId="6D4292F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42.3%</w:t>
            </w:r>
          </w:p>
        </w:tc>
        <w:tc>
          <w:tcPr>
            <w:tcW w:w="3230" w:type="dxa"/>
          </w:tcPr>
          <w:p w14:paraId="2E0C42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26.9%</w:t>
            </w:r>
          </w:p>
        </w:tc>
      </w:tr>
      <w:tr w:rsidR="00F633C2" w:rsidRPr="00516AB9" w14:paraId="0A30D7E9" w14:textId="77777777" w:rsidTr="00B60355">
        <w:trPr>
          <w:jc w:val="center"/>
        </w:trPr>
        <w:tc>
          <w:tcPr>
            <w:tcW w:w="3230" w:type="dxa"/>
            <w:shd w:val="clear" w:color="auto" w:fill="E8F4F6"/>
          </w:tcPr>
          <w:p w14:paraId="660392F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21)</w:t>
            </w:r>
          </w:p>
        </w:tc>
        <w:tc>
          <w:tcPr>
            <w:tcW w:w="3230" w:type="dxa"/>
            <w:shd w:val="clear" w:color="auto" w:fill="E8F4F6"/>
          </w:tcPr>
          <w:p w14:paraId="3228E39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  <w:shd w:val="clear" w:color="auto" w:fill="E8F4F6"/>
          </w:tcPr>
          <w:p w14:paraId="65AF1E7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  <w:tr w:rsidR="00F633C2" w:rsidRPr="00516AB9" w14:paraId="71A6AD89" w14:textId="77777777" w:rsidTr="00B60355">
        <w:trPr>
          <w:jc w:val="center"/>
        </w:trPr>
        <w:tc>
          <w:tcPr>
            <w:tcW w:w="3230" w:type="dxa"/>
          </w:tcPr>
          <w:p w14:paraId="0ED7B1D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516AB9">
              <w:rPr>
                <w:rFonts w:ascii="Times New Roman" w:hAnsi="Times New Roman" w:cs="Times New Roman"/>
                <w:sz w:val="28"/>
                <w:szCs w:val="28"/>
              </w:rPr>
              <w:t xml:space="preserve"> 23)</w:t>
            </w:r>
          </w:p>
        </w:tc>
        <w:tc>
          <w:tcPr>
            <w:tcW w:w="3230" w:type="dxa"/>
          </w:tcPr>
          <w:p w14:paraId="03CED8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46.2%</w:t>
            </w:r>
          </w:p>
        </w:tc>
        <w:tc>
          <w:tcPr>
            <w:tcW w:w="3230" w:type="dxa"/>
          </w:tcPr>
          <w:p w14:paraId="3153A9D2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hAnsi="Times New Roman" w:cs="Times New Roman"/>
                <w:sz w:val="28"/>
                <w:szCs w:val="28"/>
              </w:rPr>
              <w:t>23.1%</w:t>
            </w:r>
          </w:p>
        </w:tc>
      </w:tr>
    </w:tbl>
    <w:p w14:paraId="225C4F37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57C0EE" w14:textId="77777777" w:rsidR="00F633C2" w:rsidRPr="00516AB9" w:rsidRDefault="00F633C2" w:rsidP="00F633C2">
      <w:pPr>
        <w:pStyle w:val="1"/>
        <w:jc w:val="both"/>
        <w:rPr>
          <w:rFonts w:ascii="Times New Roman" w:hAnsi="Times New Roman" w:cs="Times New Roman"/>
        </w:rPr>
      </w:pPr>
      <w:r w:rsidRPr="00516AB9">
        <w:rPr>
          <w:rFonts w:ascii="Times New Roman" w:hAnsi="Times New Roman" w:cs="Times New Roman"/>
          <w:color w:val="1B474D"/>
        </w:rPr>
        <w:t xml:space="preserve">12. </w:t>
      </w:r>
      <w:proofErr w:type="spellStart"/>
      <w:r w:rsidRPr="00516AB9">
        <w:rPr>
          <w:rFonts w:ascii="Times New Roman" w:hAnsi="Times New Roman" w:cs="Times New Roman"/>
          <w:color w:val="1B474D"/>
        </w:rPr>
        <w:t>Выводы</w:t>
      </w:r>
      <w:proofErr w:type="spellEnd"/>
      <w:r w:rsidRPr="00516AB9">
        <w:rPr>
          <w:rFonts w:ascii="Times New Roman" w:hAnsi="Times New Roman" w:cs="Times New Roman"/>
          <w:color w:val="1B474D"/>
        </w:rPr>
        <w:t xml:space="preserve"> и </w:t>
      </w:r>
      <w:proofErr w:type="spellStart"/>
      <w:r w:rsidRPr="00516AB9">
        <w:rPr>
          <w:rFonts w:ascii="Times New Roman" w:hAnsi="Times New Roman" w:cs="Times New Roman"/>
          <w:color w:val="1B474D"/>
        </w:rPr>
        <w:t>рекомендации</w:t>
      </w:r>
      <w:proofErr w:type="spellEnd"/>
    </w:p>
    <w:p w14:paraId="23913D09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AB9">
        <w:rPr>
          <w:rFonts w:ascii="Times New Roman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15DF3C31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 опросе приняли участие 26 студента. Преобладает очно-заочная форма обучения (69.2%).</w:t>
      </w:r>
    </w:p>
    <w:p w14:paraId="3014E6F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Доступностью информации об институте в целом удовлетворены 73.1% студентов. Наибольшие затруднения — с опросной формой и электронными сервисами обратной связи.</w:t>
      </w:r>
    </w:p>
    <w:p w14:paraId="2CEC5570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Комфортностью условий удовлетворены 73.1%. Лучшие оценки — у зоны отдыха и санитарного состояния помещений.</w:t>
      </w:r>
    </w:p>
    <w:p w14:paraId="019671C6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Графиком работы института удовлетворены 80.8% опрошенных.</w:t>
      </w:r>
    </w:p>
    <w:p w14:paraId="0397625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Доброжелательность персонала при дистанционном взаимодействии получила наибольшее число негативных оценок — 34.6%.</w:t>
      </w:r>
    </w:p>
    <w:p w14:paraId="61A574C8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Организационными условиями не удовлетворены (суммарно) 34.6% студентов.</w:t>
      </w:r>
    </w:p>
    <w:p w14:paraId="237E10AE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Готовы рекомендовать институт 73.1% студентов, не готовы — 26.9%.</w:t>
      </w:r>
    </w:p>
    <w:p w14:paraId="3652ACA4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lastRenderedPageBreak/>
        <w:t>Главные проблемы из открытых ответов: недоступность сотрудников по телефону, долгая проверка работ, технические сбои СДО, запоздалая выдача доступов к учебным материалам.</w:t>
      </w:r>
    </w:p>
    <w:p w14:paraId="1CB5E9B8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3FF07" w14:textId="77777777" w:rsidR="00F633C2" w:rsidRPr="00516AB9" w:rsidRDefault="00F633C2" w:rsidP="00F633C2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color w:val="20808D"/>
          <w:sz w:val="28"/>
          <w:szCs w:val="28"/>
        </w:rPr>
        <w:t>Рекомендации</w:t>
      </w:r>
    </w:p>
    <w:p w14:paraId="24EB787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Ввести обязательный контроль ответов на телефонные звонки и электронные письма; установить стандарты времени ответа для всех подразделений (в первую очередь — бухгалтерии и отдела дистанционного обучения).</w:t>
      </w:r>
    </w:p>
    <w:p w14:paraId="7878A37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Утвердить и соблюдать нормативные сроки проверки работ студентов; обеспечить преподавателей чёткими регламентами.</w:t>
      </w:r>
    </w:p>
    <w:p w14:paraId="47254987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аудит и исправление ошибок в тестах и заданиях платформы СДО; создать механизм оперативной обработки жалоб на технические дефекты.</w:t>
      </w:r>
    </w:p>
    <w:p w14:paraId="7C82ACC3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Разработать единый стандарт информирования обучающихся (особенно очно-заочной формы): сроки сессии, порядок доступа к материалам, требования к практике.</w:t>
      </w:r>
    </w:p>
    <w:p w14:paraId="3C2AA42F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Устранить ситуации «перекидывания» студентов между подразделениями — провести обучение сотрудников и расширить их компетенции.</w:t>
      </w:r>
    </w:p>
    <w:p w14:paraId="4AE975EA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 xml:space="preserve">Улучшить раздел «Обратная связь» на официальном сайте: усилить заметность форм подачи обращений и раздела </w:t>
      </w:r>
      <w:r w:rsidRPr="00516AB9">
        <w:rPr>
          <w:rFonts w:ascii="Times New Roman" w:hAnsi="Times New Roman" w:cs="Times New Roman"/>
          <w:color w:val="28251D"/>
          <w:sz w:val="28"/>
          <w:szCs w:val="28"/>
        </w:rPr>
        <w:t>FAQ</w:t>
      </w: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.</w:t>
      </w:r>
    </w:p>
    <w:p w14:paraId="795D7FD9" w14:textId="77777777" w:rsidR="00F633C2" w:rsidRPr="00516AB9" w:rsidRDefault="00F633C2" w:rsidP="00F633C2">
      <w:pPr>
        <w:pStyle w:val="a"/>
        <w:spacing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hAnsi="Times New Roman" w:cs="Times New Roman"/>
          <w:color w:val="28251D"/>
          <w:sz w:val="28"/>
          <w:szCs w:val="28"/>
          <w:lang w:val="ru-RU"/>
        </w:rPr>
        <w:t>Провести повторный опрос по итогам реализованных корректирующих мер для оценки динамики удовлетворённости.</w:t>
      </w:r>
    </w:p>
    <w:p w14:paraId="12FEB2FA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24E022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i/>
          <w:color w:val="7A7974"/>
          <w:sz w:val="28"/>
          <w:szCs w:val="28"/>
        </w:rPr>
        <w:t>Омск, апрель 2026 г.</w:t>
      </w:r>
    </w:p>
    <w:p w14:paraId="31B764D9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sz w:val="28"/>
          <w:szCs w:val="28"/>
        </w:rPr>
        <w:br w:type="page"/>
      </w:r>
    </w:p>
    <w:p w14:paraId="63A4B345" w14:textId="77777777" w:rsidR="00F633C2" w:rsidRPr="00516AB9" w:rsidRDefault="00F633C2" w:rsidP="00F633C2">
      <w:pPr>
        <w:pStyle w:val="1"/>
        <w:spacing w:before="360" w:after="180"/>
        <w:jc w:val="both"/>
        <w:rPr>
          <w:rFonts w:ascii="Times New Roman" w:hAnsi="Times New Roman" w:cs="Times New Roman"/>
          <w:lang w:val="ru-RU"/>
        </w:rPr>
      </w:pPr>
      <w:r w:rsidRPr="00516AB9">
        <w:rPr>
          <w:rFonts w:ascii="Times New Roman" w:eastAsia="Calibri" w:hAnsi="Times New Roman" w:cs="Times New Roman"/>
          <w:color w:val="1B474D"/>
          <w:lang w:val="ru-RU"/>
        </w:rPr>
        <w:lastRenderedPageBreak/>
        <w:t>Раздел 9. Удовлетворённость в разбивке по направлениям подготовки</w:t>
      </w:r>
    </w:p>
    <w:p w14:paraId="407E411F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данном разделе представлен сравнительный анализ удовлетворённости студентов организацией учебного процесса в разрезе трёх групп направлений подготовки: государственное и муниципальное управление (ГМУ), гражданское право и прочие направления. Сравнение позволяет выявить различия в восприятии условий образовательной деятельности среди разных учебных программ.</w:t>
      </w:r>
    </w:p>
    <w:p w14:paraId="4695210C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t>9.1. Состав групп</w:t>
      </w:r>
    </w:p>
    <w:p w14:paraId="62219A9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опросе приняли участие студенты следующих групп направлений подготовки:</w:t>
      </w:r>
    </w:p>
    <w:tbl>
      <w:tblPr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0"/>
        <w:gridCol w:w="1500"/>
      </w:tblGrid>
      <w:tr w:rsidR="009A63C4" w:rsidRPr="00516AB9" w14:paraId="141350FA" w14:textId="77777777" w:rsidTr="009A63C4">
        <w:trPr>
          <w:tblHeader/>
        </w:trPr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341C12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Группа направлений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163C46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Доля</w:t>
            </w:r>
          </w:p>
        </w:tc>
      </w:tr>
      <w:tr w:rsidR="009A63C4" w:rsidRPr="00516AB9" w14:paraId="08D25C53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1650ED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ГМУ (Государственное и муниципальное управление, Государственное управление и муниципальный менеджмент)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175987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34,6%</w:t>
            </w:r>
          </w:p>
        </w:tc>
      </w:tr>
      <w:tr w:rsidR="009A63C4" w:rsidRPr="00516AB9" w14:paraId="2A3E686B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2C8C2F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Гражданское право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532850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15,4%</w:t>
            </w:r>
          </w:p>
        </w:tc>
      </w:tr>
      <w:tr w:rsidR="009A63C4" w:rsidRPr="00516AB9" w14:paraId="7E32328D" w14:textId="77777777" w:rsidTr="009A63C4">
        <w:tc>
          <w:tcPr>
            <w:tcW w:w="42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38A551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Остальные направления (8 профилей)</w:t>
            </w:r>
          </w:p>
        </w:tc>
        <w:tc>
          <w:tcPr>
            <w:tcW w:w="15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572BA4" w14:textId="77777777" w:rsidR="009A63C4" w:rsidRPr="00516AB9" w:rsidRDefault="009A63C4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20808D"/>
                <w:sz w:val="28"/>
                <w:szCs w:val="28"/>
              </w:rPr>
              <w:t>50,0%</w:t>
            </w:r>
          </w:p>
        </w:tc>
      </w:tr>
    </w:tbl>
    <w:p w14:paraId="66CA54B7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7B20D64E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9.2.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Сравнительный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анализ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по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ключевым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параметрам</w:t>
      </w:r>
      <w:proofErr w:type="spellEnd"/>
    </w:p>
    <w:p w14:paraId="35CA68C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Диаграмма ниже отражает долю положительных ответов («да, удовлетворён» и «скорее удовлетворён») по каждому блоку вопросов в разрезе трёх групп. Значения приведены в процентах от числа студентов соответствующего направления.</w:t>
      </w:r>
    </w:p>
    <w:p w14:paraId="31221FEA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D72948" wp14:editId="41575F1C">
            <wp:extent cx="5334000" cy="2952750"/>
            <wp:effectExtent l="0" t="0" r="0" b="0"/>
            <wp:docPr id="1155491642" name="chart_group_comparison.png" descr="Рис. 1. Сравнение удовлетворённости по направлениям подготовки (% положительных ответов)" title="Рис. 1. Сравнение удовлетворённости по направлениям подготовки (% положительных ответ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1F6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1. Сравнение удовлетворённости по направлениям подготовки (% положительных ответов)</w:t>
      </w:r>
    </w:p>
    <w:p w14:paraId="7BD3E876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Радарная диаграмма ниже позволяет визуально оценить профиль удовлетворённости каждой группы по шести ключевым параметрам.</w:t>
      </w:r>
    </w:p>
    <w:p w14:paraId="0B89EC5C" w14:textId="77777777" w:rsidR="00F633C2" w:rsidRPr="00516AB9" w:rsidRDefault="00F633C2" w:rsidP="00F633C2">
      <w:pPr>
        <w:spacing w:before="120" w:after="6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8989A" wp14:editId="29332736">
            <wp:extent cx="3810000" cy="3714750"/>
            <wp:effectExtent l="0" t="0" r="0" b="0"/>
            <wp:docPr id="1512777235" name="chart_radar_groups.png" descr="Рис. 2. Профиль удовлетворённости по ключевым параметрам" title="Рис. 2. Профиль удовлетворённости по ключевым парамет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31B4" w14:textId="77777777" w:rsidR="00F633C2" w:rsidRPr="00516AB9" w:rsidRDefault="00F633C2" w:rsidP="00F633C2">
      <w:pPr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i/>
          <w:iCs/>
          <w:color w:val="5A7278"/>
          <w:sz w:val="28"/>
          <w:szCs w:val="28"/>
        </w:rPr>
        <w:t>Рис. 2. Профиль удовлетворённости по ключевым параметрам</w:t>
      </w:r>
    </w:p>
    <w:p w14:paraId="57A8ADA4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  <w:lang w:val="ru-RU"/>
        </w:rPr>
        <w:lastRenderedPageBreak/>
        <w:t>9.3. Сводная таблица результатов</w:t>
      </w:r>
    </w:p>
    <w:p w14:paraId="7D1A51F4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В таблице представлены процентные значения положительных оценок по всем блокам вопросов. Цветовая кодировка: зелёный — ≥80%, оранжевый — 60–79%, красный — &lt;60%.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1689"/>
        <w:gridCol w:w="1870"/>
        <w:gridCol w:w="1922"/>
      </w:tblGrid>
      <w:tr w:rsidR="00F633C2" w:rsidRPr="00516AB9" w14:paraId="7DED436A" w14:textId="77777777" w:rsidTr="00B60355">
        <w:trPr>
          <w:tblHeader/>
        </w:trPr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5C6F4A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Параметр удовлетворённости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A3890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ГМУ (n=9)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8CD7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Гражданское право (n=4)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1B474D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CC147D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</w:rPr>
              <w:t>Остальные (n=13)</w:t>
            </w:r>
          </w:p>
        </w:tc>
      </w:tr>
      <w:tr w:rsidR="00F633C2" w:rsidRPr="00516AB9" w14:paraId="481E05F3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402A9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Открытость информации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2AE26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E1A8CB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B95AD1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4FFE207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D716C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Комфортность условий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0912EB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BA6105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28F9A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62%</w:t>
            </w:r>
          </w:p>
        </w:tc>
      </w:tr>
      <w:tr w:rsidR="00F633C2" w:rsidRPr="00516AB9" w14:paraId="18278C99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30097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График работы института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E7CF5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C0AA7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FCBCA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604C9AF5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49949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Дистанционное взаимодействие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1D61183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78%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C6AB25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447C490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30D209F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E19041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(первичный контакт)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967F2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3E1C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8347DF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69%</w:t>
            </w:r>
          </w:p>
        </w:tc>
      </w:tr>
      <w:tr w:rsidR="00F633C2" w:rsidRPr="00516AB9" w14:paraId="59F31E2A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D5CF6F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Доброжелательность (оказание услуги)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983825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2CBD4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065BC3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17CB9AC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D91F54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Организационные условия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A93BB39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824E27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FCFCD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5200996D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EBAEBC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Общее состояние образовательных услуг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49B456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89%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3C34C5A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EAF6F8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654E5CD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  <w:tr w:rsidR="00F633C2" w:rsidRPr="00516AB9" w14:paraId="2D204126" w14:textId="77777777" w:rsidTr="00B60355">
        <w:tc>
          <w:tcPr>
            <w:tcW w:w="3600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0ACE06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color w:val="1A2B2E"/>
                <w:sz w:val="28"/>
                <w:szCs w:val="28"/>
              </w:rPr>
              <w:t>Готовность рекомендовать институт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58EBDCE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1B6E78"/>
                <w:sz w:val="28"/>
                <w:szCs w:val="28"/>
              </w:rPr>
              <w:t>100%</w:t>
            </w:r>
          </w:p>
        </w:tc>
        <w:tc>
          <w:tcPr>
            <w:tcW w:w="17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0146AF8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C07B35"/>
                <w:sz w:val="28"/>
                <w:szCs w:val="28"/>
              </w:rPr>
              <w:t>75%</w:t>
            </w:r>
          </w:p>
        </w:tc>
        <w:tc>
          <w:tcPr>
            <w:tcW w:w="1942" w:type="dxa"/>
            <w:tcBorders>
              <w:top w:val="single" w:sz="1" w:space="0" w:color="C5DDE0"/>
              <w:left w:val="single" w:sz="1" w:space="0" w:color="C5DDE0"/>
              <w:bottom w:val="single" w:sz="1" w:space="0" w:color="C5DDE0"/>
              <w:right w:val="single" w:sz="1" w:space="0" w:color="C5DDE0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586B7B" w14:textId="77777777" w:rsidR="00F633C2" w:rsidRPr="00516AB9" w:rsidRDefault="00F633C2" w:rsidP="00B603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AB9">
              <w:rPr>
                <w:rFonts w:ascii="Times New Roman" w:eastAsia="Calibri" w:hAnsi="Times New Roman" w:cs="Times New Roman"/>
                <w:b/>
                <w:bCs/>
                <w:color w:val="A84B2F"/>
                <w:sz w:val="28"/>
                <w:szCs w:val="28"/>
              </w:rPr>
              <w:t>54%</w:t>
            </w:r>
          </w:p>
        </w:tc>
      </w:tr>
    </w:tbl>
    <w:p w14:paraId="49702532" w14:textId="77777777" w:rsidR="00F633C2" w:rsidRPr="00516AB9" w:rsidRDefault="00F633C2" w:rsidP="00F633C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6E4FD98F" w14:textId="77777777" w:rsidR="00F633C2" w:rsidRPr="00516AB9" w:rsidRDefault="00F633C2" w:rsidP="00F633C2">
      <w:pPr>
        <w:pStyle w:val="2"/>
        <w:spacing w:before="280" w:after="12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9.4.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Ключевые</w:t>
      </w:r>
      <w:proofErr w:type="spellEnd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20808D"/>
          <w:sz w:val="28"/>
          <w:szCs w:val="28"/>
        </w:rPr>
        <w:t>выводы</w:t>
      </w:r>
      <w:proofErr w:type="spellEnd"/>
    </w:p>
    <w:p w14:paraId="085A4075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2C2C2C"/>
          <w:sz w:val="28"/>
          <w:szCs w:val="28"/>
        </w:rPr>
        <w:t>По результатам сравнительного анализа можно выделить следующие закономерности:</w:t>
      </w:r>
    </w:p>
    <w:p w14:paraId="09678593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группы «Гражданское право»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демонстрируют наиболее высокие оценки по информационной открытости, графику работы и дистанционному взаимодействию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(100,0%),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что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может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свидетельствовать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об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активном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использовании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информационных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каналов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637C0D4D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lastRenderedPageBreak/>
        <w:t xml:space="preserve">Студенты направлений ГМУ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показывают стабильно высокие результаты по комфортности условий (88,9%), доброжелательности персонала (88,9%) и организационным условиям (88,9%).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В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целом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группа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демонстрирует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высокий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и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равномерный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уровень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 xml:space="preserve">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удовлетворённости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</w:rPr>
        <w:t>.</w:t>
      </w:r>
    </w:p>
    <w:p w14:paraId="291725F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Студенты прочих направлений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в ряде параметров значимо уступают остальным группам: дистанционное взаимодействие (53,8%), доброжелательность при оказании услуги (53,8%) и организационные условия (53,8%). Это указывает на необходимость дополнительного внимания к качеству обслуживания и организационным процессам для данной категории студентов.</w:t>
      </w:r>
    </w:p>
    <w:p w14:paraId="7817D974" w14:textId="77777777" w:rsidR="00F633C2" w:rsidRPr="00516AB9" w:rsidRDefault="00F633C2" w:rsidP="00F633C2">
      <w:pPr>
        <w:pStyle w:val="a4"/>
        <w:numPr>
          <w:ilvl w:val="0"/>
          <w:numId w:val="3"/>
        </w:numPr>
        <w:spacing w:before="60" w:after="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6AB9">
        <w:rPr>
          <w:rFonts w:ascii="Times New Roman" w:eastAsia="Calibri" w:hAnsi="Times New Roman" w:cs="Times New Roman"/>
          <w:b/>
          <w:bCs/>
          <w:color w:val="1A2B2E"/>
          <w:sz w:val="28"/>
          <w:szCs w:val="28"/>
          <w:lang w:val="ru-RU"/>
        </w:rPr>
        <w:t xml:space="preserve">Наибольший разрыв между группами </w:t>
      </w:r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 xml:space="preserve">наблюдается по параметрам дистанционного взаимодействия и организационных условий, где разница между лучшими и худшими показателями достигает 46,2 </w:t>
      </w:r>
      <w:proofErr w:type="spellStart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п.п</w:t>
      </w:r>
      <w:proofErr w:type="spellEnd"/>
      <w:r w:rsidRPr="00516AB9">
        <w:rPr>
          <w:rFonts w:ascii="Times New Roman" w:eastAsia="Calibri" w:hAnsi="Times New Roman" w:cs="Times New Roman"/>
          <w:color w:val="1A2B2E"/>
          <w:sz w:val="28"/>
          <w:szCs w:val="28"/>
          <w:lang w:val="ru-RU"/>
        </w:rPr>
        <w:t>.</w:t>
      </w:r>
    </w:p>
    <w:p w14:paraId="45FE32D9" w14:textId="77777777" w:rsidR="00F633C2" w:rsidRPr="00516AB9" w:rsidRDefault="00F633C2" w:rsidP="00F633C2">
      <w:pPr>
        <w:spacing w:after="100"/>
        <w:jc w:val="both"/>
        <w:rPr>
          <w:rFonts w:ascii="Times New Roman" w:hAnsi="Times New Roman" w:cs="Times New Roman"/>
          <w:sz w:val="28"/>
          <w:szCs w:val="28"/>
        </w:rPr>
      </w:pPr>
    </w:p>
    <w:p w14:paraId="43F1847A" w14:textId="77777777" w:rsidR="00F633C2" w:rsidRPr="00516AB9" w:rsidRDefault="00F633C2" w:rsidP="00F633C2">
      <w:pPr>
        <w:spacing w:before="60" w:after="100"/>
        <w:jc w:val="both"/>
        <w:rPr>
          <w:rFonts w:ascii="Times New Roman" w:hAnsi="Times New Roman" w:cs="Times New Roman"/>
          <w:sz w:val="28"/>
          <w:szCs w:val="28"/>
        </w:rPr>
      </w:pPr>
      <w:r w:rsidRPr="00516AB9">
        <w:rPr>
          <w:rFonts w:ascii="Times New Roman" w:eastAsia="Calibri" w:hAnsi="Times New Roman" w:cs="Times New Roman"/>
          <w:color w:val="5A7278"/>
          <w:sz w:val="28"/>
          <w:szCs w:val="28"/>
        </w:rPr>
        <w:t>Рекомендуется провести дополнительное качественное исследование (фокус-группы) среди студентов прочих направлений с целью выявления конкретных причин более низкой удовлетворённости организационными аспектами образовательного процесса.</w:t>
      </w:r>
    </w:p>
    <w:p w14:paraId="3AEB77F4" w14:textId="77777777" w:rsidR="00B81B8F" w:rsidRDefault="00B81B8F"/>
    <w:sectPr w:rsidR="00B81B8F">
      <w:pgSz w:w="12240" w:h="15840"/>
      <w:pgMar w:top="1365" w:right="1365" w:bottom="1365" w:left="13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20C95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E6C25FF"/>
    <w:multiLevelType w:val="hybridMultilevel"/>
    <w:tmpl w:val="AC3C216C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22F11DF"/>
    <w:multiLevelType w:val="hybridMultilevel"/>
    <w:tmpl w:val="989CFD12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B8F"/>
    <w:rsid w:val="009A18A1"/>
    <w:rsid w:val="009A63C4"/>
    <w:rsid w:val="00B36C99"/>
    <w:rsid w:val="00B81B8F"/>
    <w:rsid w:val="00DF02CA"/>
    <w:rsid w:val="00F6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64C9"/>
  <w15:docId w15:val="{8EDCDED5-BC5B-42EA-B6A9-B9FC7FC4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Theme="minorHAnsi" w:cstheme="minorBidi"/>
        <w:sz w:val="21"/>
        <w:szCs w:val="22"/>
        <w:lang w:val="ru-RU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633C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F633C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a2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F633C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9"/>
    <w:rsid w:val="00F633C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a4">
    <w:name w:val="List Paragraph"/>
    <w:basedOn w:val="a0"/>
    <w:uiPriority w:val="34"/>
    <w:qFormat/>
    <w:rsid w:val="00F633C2"/>
    <w:pPr>
      <w:spacing w:after="200" w:line="276" w:lineRule="auto"/>
      <w:ind w:left="720"/>
      <w:contextualSpacing/>
    </w:pPr>
    <w:rPr>
      <w:rFonts w:ascii="Calibri" w:eastAsiaTheme="minorEastAsia" w:hAnsi="Calibri"/>
      <w:sz w:val="22"/>
      <w:lang w:val="en-US"/>
    </w:rPr>
  </w:style>
  <w:style w:type="paragraph" w:styleId="a">
    <w:name w:val="List Bullet"/>
    <w:basedOn w:val="a0"/>
    <w:uiPriority w:val="99"/>
    <w:unhideWhenUsed/>
    <w:rsid w:val="00F633C2"/>
    <w:pPr>
      <w:numPr>
        <w:numId w:val="3"/>
      </w:numPr>
      <w:spacing w:after="200" w:line="276" w:lineRule="auto"/>
      <w:contextualSpacing/>
    </w:pPr>
    <w:rPr>
      <w:rFonts w:ascii="Calibri" w:eastAsiaTheme="minorEastAsia" w:hAnsi="Calibri"/>
      <w:sz w:val="22"/>
      <w:lang w:val="en-US"/>
    </w:rPr>
  </w:style>
  <w:style w:type="table" w:styleId="a5">
    <w:name w:val="Table Grid"/>
    <w:basedOn w:val="a2"/>
    <w:uiPriority w:val="59"/>
    <w:rsid w:val="00F633C2"/>
    <w:pPr>
      <w:spacing w:after="0" w:line="240" w:lineRule="auto"/>
    </w:pPr>
    <w:rPr>
      <w:rFonts w:asciiTheme="minorHAnsi" w:eastAsiaTheme="minorEastAsia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1472</Words>
  <Characters>8391</Characters>
  <Application>Microsoft Office Word</Application>
  <DocSecurity>0</DocSecurity>
  <Lines>69</Lines>
  <Paragraphs>19</Paragraphs>
  <ScaleCrop>false</ScaleCrop>
  <Company/>
  <LinksUpToDate>false</LinksUpToDate>
  <CharactersWithSpaces>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Зеленская Нина Ивановна</cp:lastModifiedBy>
  <cp:revision>6</cp:revision>
  <dcterms:created xsi:type="dcterms:W3CDTF">2026-04-21T09:24:00Z</dcterms:created>
  <dcterms:modified xsi:type="dcterms:W3CDTF">2026-04-21T10:33:00Z</dcterms:modified>
</cp:coreProperties>
</file>